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7A" w:rsidRPr="0089767A" w:rsidRDefault="0089767A" w:rsidP="00897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9767A">
        <w:rPr>
          <w:rFonts w:ascii="Times New Roman" w:hAnsi="Times New Roman"/>
          <w:b/>
          <w:sz w:val="28"/>
          <w:szCs w:val="28"/>
        </w:rPr>
        <w:t>Резюме отчета по реализации программы</w:t>
      </w:r>
    </w:p>
    <w:p w:rsidR="0089767A" w:rsidRPr="0089767A" w:rsidRDefault="0089767A" w:rsidP="00897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67A">
        <w:rPr>
          <w:rFonts w:ascii="Times New Roman" w:hAnsi="Times New Roman"/>
          <w:b/>
          <w:sz w:val="28"/>
          <w:szCs w:val="28"/>
        </w:rPr>
        <w:t>повышения конкурентоспособности Национального исследовательского Томского государственного университета (ТГУ)</w:t>
      </w:r>
    </w:p>
    <w:p w:rsidR="0089767A" w:rsidRPr="0089767A" w:rsidRDefault="0089767A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B14BF6" w:rsidRPr="005E6EB0" w:rsidRDefault="00B14BF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5E6EB0">
        <w:rPr>
          <w:rFonts w:ascii="Times New Roman" w:hAnsi="Times New Roman"/>
          <w:noProof/>
          <w:sz w:val="28"/>
          <w:szCs w:val="28"/>
        </w:rPr>
        <w:t xml:space="preserve">Отчет </w:t>
      </w:r>
      <w:r w:rsidR="00A9138B" w:rsidRPr="005E6EB0">
        <w:rPr>
          <w:rFonts w:ascii="Times New Roman" w:hAnsi="Times New Roman"/>
          <w:noProof/>
          <w:sz w:val="28"/>
          <w:szCs w:val="28"/>
        </w:rPr>
        <w:t xml:space="preserve">о деятельности университета в 2013 г. </w:t>
      </w:r>
      <w:r w:rsidRPr="005E6EB0">
        <w:rPr>
          <w:rFonts w:ascii="Times New Roman" w:hAnsi="Times New Roman"/>
          <w:noProof/>
          <w:sz w:val="28"/>
          <w:szCs w:val="28"/>
        </w:rPr>
        <w:t>отражает ход и результаты выполнения Плана мероприятий по реализации программы повышения конкурентоспособности Федерального государственного бюджетного образовательного учреждения высшего профессионального образования «Национальный исследовательский Томский государственный университет» среди ведущих мировых научно-образовательных центров в 2013 г.</w:t>
      </w:r>
      <w:r w:rsidR="00A9138B" w:rsidRPr="005E6EB0">
        <w:rPr>
          <w:rFonts w:ascii="Times New Roman" w:hAnsi="Times New Roman"/>
          <w:noProof/>
          <w:sz w:val="28"/>
          <w:szCs w:val="28"/>
        </w:rPr>
        <w:t xml:space="preserve"> Данная программа не заменяет собой общую Программу развития ТГУ и другие стратегические документы, а гармонично дополняет ее, фокусируясь на интернационализации</w:t>
      </w:r>
      <w:proofErr w:type="gramEnd"/>
      <w:r w:rsidR="00A9138B" w:rsidRPr="005E6EB0">
        <w:rPr>
          <w:rFonts w:ascii="Times New Roman" w:hAnsi="Times New Roman"/>
          <w:noProof/>
          <w:sz w:val="28"/>
          <w:szCs w:val="28"/>
        </w:rPr>
        <w:t xml:space="preserve"> и международно признаваемых научных достижениях, а также диверсификации источников доходов ТГУ</w:t>
      </w:r>
      <w:r w:rsidR="0062555E" w:rsidRPr="005E6EB0">
        <w:rPr>
          <w:rFonts w:ascii="Times New Roman" w:hAnsi="Times New Roman"/>
          <w:noProof/>
          <w:sz w:val="28"/>
          <w:szCs w:val="28"/>
        </w:rPr>
        <w:t>. Она имеет решающее значение для стратегии университета, затрагивая практически все аспекты его деятельности.</w:t>
      </w:r>
    </w:p>
    <w:p w:rsidR="00B14BF6" w:rsidRPr="0089767A" w:rsidRDefault="00B14BF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>Для достижения заданных целевой моделью параметров ТГУ определил стратегические инициативы и разработал задачи с пошаговой детализацией мероприятий по шести основным стратегическим направлениям развития и одного дополнительного.</w:t>
      </w:r>
    </w:p>
    <w:p w:rsidR="00B14BF6" w:rsidRPr="0089767A" w:rsidRDefault="00B14BF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>Шесть основных стратегических инициатив охватывают основные аспекты деятельности университета.</w:t>
      </w:r>
      <w:r w:rsidR="001047F8" w:rsidRPr="0089767A">
        <w:rPr>
          <w:rFonts w:ascii="Times New Roman" w:hAnsi="Times New Roman"/>
          <w:noProof/>
          <w:sz w:val="28"/>
          <w:szCs w:val="28"/>
        </w:rPr>
        <w:t xml:space="preserve"> </w:t>
      </w:r>
      <w:r w:rsidRPr="0089767A">
        <w:rPr>
          <w:rFonts w:ascii="Times New Roman" w:hAnsi="Times New Roman"/>
          <w:noProof/>
          <w:sz w:val="28"/>
          <w:szCs w:val="28"/>
        </w:rPr>
        <w:t xml:space="preserve">Дополнительная инициатива направлена на развитие внутренних сервисов, обеспечивающих эффективную реализацию мероприятий дорожной карты. </w:t>
      </w:r>
    </w:p>
    <w:p w:rsidR="001047F8" w:rsidRDefault="00B14BF6" w:rsidP="0010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>Начата реализация всех 37 предусмотренных Планом мероприятий, 17 задач,</w:t>
      </w:r>
      <w:r w:rsidR="001047F8">
        <w:rPr>
          <w:rFonts w:ascii="Times New Roman" w:hAnsi="Times New Roman"/>
          <w:noProof/>
          <w:sz w:val="28"/>
          <w:szCs w:val="28"/>
        </w:rPr>
        <w:t xml:space="preserve"> 7 стратегических инициатив.</w:t>
      </w:r>
      <w:r w:rsidR="001047F8" w:rsidRPr="001047F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1047F8" w:rsidRDefault="001047F8" w:rsidP="0010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Главными задачами на 2013 г. была глубокая трансформация системы управления, культуры и политик, интернационализация всех аспектов деятельности ТГУ и реализация коммерческого потенциала его научных школ и создаваемой ими интеллектуальной собственности. </w:t>
      </w:r>
    </w:p>
    <w:p w:rsidR="001047F8" w:rsidRDefault="001047F8" w:rsidP="0010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сновными </w:t>
      </w:r>
      <w:r w:rsidR="00DF5E9B" w:rsidRPr="005E6EB0">
        <w:rPr>
          <w:rFonts w:ascii="Times New Roman" w:hAnsi="Times New Roman"/>
          <w:noProof/>
          <w:sz w:val="28"/>
          <w:szCs w:val="28"/>
        </w:rPr>
        <w:t>результатами,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 выполнения </w:t>
      </w:r>
      <w:r>
        <w:rPr>
          <w:rFonts w:ascii="Times New Roman" w:hAnsi="Times New Roman"/>
          <w:noProof/>
          <w:sz w:val="28"/>
          <w:szCs w:val="28"/>
        </w:rPr>
        <w:t>поставленных задач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 являются создание организационных условий для эффективной реализации Программы, запуск процесса трансформации университета, формирование новой управленческой модели. </w:t>
      </w:r>
    </w:p>
    <w:p w:rsidR="001047F8" w:rsidRDefault="001047F8" w:rsidP="0010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1410D">
        <w:rPr>
          <w:rFonts w:ascii="Times New Roman" w:hAnsi="Times New Roman"/>
          <w:noProof/>
          <w:sz w:val="28"/>
          <w:szCs w:val="28"/>
        </w:rPr>
        <w:t>Переход к новой модели предусматривает смену управленческой команды, реформирования служб и подразделений в логике выбора приоритетов, отказ от неэффективных направлений деятельности с повышением эффективности труда, введение эффективных контрактов.</w:t>
      </w:r>
    </w:p>
    <w:p w:rsidR="0062555E" w:rsidRPr="005E6EB0" w:rsidRDefault="0062555E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В соответствии с Планом мероприятий по реализации </w:t>
      </w:r>
      <w:r w:rsidR="001047F8">
        <w:rPr>
          <w:rFonts w:ascii="Times New Roman" w:hAnsi="Times New Roman"/>
          <w:noProof/>
          <w:sz w:val="28"/>
          <w:szCs w:val="28"/>
        </w:rPr>
        <w:t>П</w:t>
      </w:r>
      <w:r w:rsidRPr="005E6EB0">
        <w:rPr>
          <w:rFonts w:ascii="Times New Roman" w:hAnsi="Times New Roman"/>
          <w:noProof/>
          <w:sz w:val="28"/>
          <w:szCs w:val="28"/>
        </w:rPr>
        <w:t xml:space="preserve">рограммы </w:t>
      </w:r>
      <w:r w:rsidR="001047F8">
        <w:rPr>
          <w:rFonts w:ascii="Times New Roman" w:hAnsi="Times New Roman"/>
          <w:noProof/>
          <w:sz w:val="28"/>
          <w:szCs w:val="28"/>
        </w:rPr>
        <w:t xml:space="preserve">в </w:t>
      </w:r>
      <w:r w:rsidR="001047F8" w:rsidRPr="00F46FF4">
        <w:rPr>
          <w:rFonts w:ascii="Times New Roman" w:hAnsi="Times New Roman"/>
          <w:noProof/>
          <w:sz w:val="28"/>
          <w:szCs w:val="28"/>
        </w:rPr>
        <w:t>2013</w:t>
      </w:r>
      <w:r w:rsidRPr="00F46FF4">
        <w:rPr>
          <w:rFonts w:ascii="Times New Roman" w:hAnsi="Times New Roman"/>
          <w:noProof/>
          <w:sz w:val="28"/>
          <w:szCs w:val="28"/>
        </w:rPr>
        <w:t>г</w:t>
      </w:r>
      <w:r w:rsidRPr="005E6EB0">
        <w:rPr>
          <w:rFonts w:ascii="Times New Roman" w:hAnsi="Times New Roman"/>
          <w:noProof/>
          <w:sz w:val="28"/>
          <w:szCs w:val="28"/>
        </w:rPr>
        <w:t>. все намеченные «Быстрые победы»</w:t>
      </w:r>
      <w:r w:rsidR="00F46FF4">
        <w:rPr>
          <w:rFonts w:ascii="Times New Roman" w:hAnsi="Times New Roman"/>
          <w:noProof/>
          <w:sz w:val="28"/>
          <w:szCs w:val="28"/>
        </w:rPr>
        <w:t xml:space="preserve"> и показатели реализации</w:t>
      </w:r>
      <w:r w:rsidRPr="005E6EB0">
        <w:rPr>
          <w:rFonts w:ascii="Times New Roman" w:hAnsi="Times New Roman"/>
          <w:noProof/>
          <w:sz w:val="28"/>
          <w:szCs w:val="28"/>
        </w:rPr>
        <w:t xml:space="preserve"> достигнуты</w:t>
      </w:r>
      <w:r w:rsidR="00F46FF4">
        <w:rPr>
          <w:rFonts w:ascii="Times New Roman" w:hAnsi="Times New Roman"/>
          <w:noProof/>
          <w:sz w:val="28"/>
          <w:szCs w:val="28"/>
        </w:rPr>
        <w:t>.</w:t>
      </w:r>
      <w:r w:rsidR="001047F8">
        <w:rPr>
          <w:rFonts w:ascii="Times New Roman" w:hAnsi="Times New Roman"/>
          <w:noProof/>
          <w:sz w:val="28"/>
          <w:szCs w:val="28"/>
        </w:rPr>
        <w:t xml:space="preserve"> </w:t>
      </w:r>
      <w:r w:rsidR="00F46FF4">
        <w:rPr>
          <w:rFonts w:ascii="Times New Roman" w:hAnsi="Times New Roman"/>
          <w:noProof/>
          <w:sz w:val="28"/>
          <w:szCs w:val="28"/>
        </w:rPr>
        <w:t xml:space="preserve">Наиболее значительными из достигнутых результатов являются; формирование новых структурных подразделений; изменение системы управления университетом; усиление интернационализации путем </w:t>
      </w:r>
      <w:r w:rsidR="00F46FF4" w:rsidRPr="00907E89">
        <w:rPr>
          <w:rFonts w:ascii="Times New Roman" w:hAnsi="Times New Roman"/>
          <w:noProof/>
          <w:sz w:val="28"/>
          <w:szCs w:val="28"/>
        </w:rPr>
        <w:t>привлечен</w:t>
      </w:r>
      <w:r w:rsidR="00F46FF4">
        <w:rPr>
          <w:rFonts w:ascii="Times New Roman" w:hAnsi="Times New Roman"/>
          <w:noProof/>
          <w:sz w:val="28"/>
          <w:szCs w:val="28"/>
        </w:rPr>
        <w:t>ия зарубежных</w:t>
      </w:r>
      <w:r w:rsidR="00F46FF4" w:rsidRPr="00907E89">
        <w:rPr>
          <w:rFonts w:ascii="Times New Roman" w:hAnsi="Times New Roman"/>
          <w:noProof/>
          <w:sz w:val="28"/>
          <w:szCs w:val="28"/>
        </w:rPr>
        <w:t xml:space="preserve"> специалист</w:t>
      </w:r>
      <w:r w:rsidR="00F46FF4">
        <w:rPr>
          <w:rFonts w:ascii="Times New Roman" w:hAnsi="Times New Roman"/>
          <w:noProof/>
          <w:sz w:val="28"/>
          <w:szCs w:val="28"/>
        </w:rPr>
        <w:t xml:space="preserve">ов на руководящие должности и </w:t>
      </w:r>
      <w:r w:rsidR="00F46FF4">
        <w:rPr>
          <w:rFonts w:ascii="Times New Roman" w:hAnsi="Times New Roman"/>
          <w:noProof/>
          <w:sz w:val="28"/>
          <w:szCs w:val="28"/>
        </w:rPr>
        <w:lastRenderedPageBreak/>
        <w:t xml:space="preserve">увеличения доли иностранных обучающихся на основных образовательных программах университета. </w:t>
      </w:r>
    </w:p>
    <w:p w:rsidR="00B14BF6" w:rsidRPr="00E7028C" w:rsidRDefault="00E7028C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рамках с</w:t>
      </w:r>
      <w:r w:rsidRPr="00E7028C">
        <w:rPr>
          <w:rFonts w:ascii="Times New Roman" w:hAnsi="Times New Roman"/>
          <w:noProof/>
          <w:sz w:val="28"/>
          <w:szCs w:val="28"/>
        </w:rPr>
        <w:t>тратегическ</w:t>
      </w:r>
      <w:r>
        <w:rPr>
          <w:rFonts w:ascii="Times New Roman" w:hAnsi="Times New Roman"/>
          <w:noProof/>
          <w:sz w:val="28"/>
          <w:szCs w:val="28"/>
        </w:rPr>
        <w:t>ой</w:t>
      </w:r>
      <w:r w:rsidRPr="00E7028C">
        <w:rPr>
          <w:rFonts w:ascii="Times New Roman" w:hAnsi="Times New Roman"/>
          <w:noProof/>
          <w:sz w:val="28"/>
          <w:szCs w:val="28"/>
        </w:rPr>
        <w:t xml:space="preserve"> инициатив</w:t>
      </w:r>
      <w:r>
        <w:rPr>
          <w:rFonts w:ascii="Times New Roman" w:hAnsi="Times New Roman"/>
          <w:noProof/>
          <w:sz w:val="28"/>
          <w:szCs w:val="28"/>
        </w:rPr>
        <w:t>ы</w:t>
      </w:r>
      <w:r w:rsidRPr="00E7028C">
        <w:rPr>
          <w:rFonts w:ascii="Times New Roman" w:hAnsi="Times New Roman"/>
          <w:noProof/>
          <w:sz w:val="28"/>
          <w:szCs w:val="28"/>
        </w:rPr>
        <w:t xml:space="preserve"> 1</w:t>
      </w:r>
      <w:r w:rsidRPr="00E7028C">
        <w:rPr>
          <w:rFonts w:ascii="Times New Roman" w:hAnsi="Times New Roman"/>
          <w:noProof/>
          <w:sz w:val="28"/>
          <w:szCs w:val="28"/>
        </w:rPr>
        <w:tab/>
        <w:t>Формирование портфеля программ, обеспечивающих международную конкурентоспособность («Интеллектуальный портфель»)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B14BF6" w:rsidRPr="00E7028C">
        <w:rPr>
          <w:rFonts w:ascii="Times New Roman" w:hAnsi="Times New Roman"/>
          <w:noProof/>
          <w:sz w:val="28"/>
          <w:szCs w:val="28"/>
        </w:rPr>
        <w:t>реализуется основная современная парадигма неп</w:t>
      </w:r>
      <w:r w:rsidRPr="00E7028C">
        <w:rPr>
          <w:rFonts w:ascii="Times New Roman" w:hAnsi="Times New Roman"/>
          <w:noProof/>
          <w:sz w:val="28"/>
          <w:szCs w:val="28"/>
        </w:rPr>
        <w:t xml:space="preserve">рерывного образования, а также </w:t>
      </w:r>
      <w:r>
        <w:rPr>
          <w:rFonts w:ascii="Times New Roman" w:hAnsi="Times New Roman"/>
          <w:noProof/>
          <w:sz w:val="28"/>
          <w:szCs w:val="28"/>
        </w:rPr>
        <w:t>«</w:t>
      </w:r>
      <w:r w:rsidR="00B14BF6" w:rsidRPr="0089767A">
        <w:rPr>
          <w:rFonts w:ascii="Times New Roman" w:hAnsi="Times New Roman"/>
          <w:noProof/>
          <w:sz w:val="28"/>
          <w:szCs w:val="28"/>
        </w:rPr>
        <w:t>Life</w:t>
      </w:r>
      <w:r w:rsidR="00B14BF6" w:rsidRPr="00E7028C">
        <w:rPr>
          <w:rFonts w:ascii="Times New Roman" w:hAnsi="Times New Roman"/>
          <w:noProof/>
          <w:sz w:val="28"/>
          <w:szCs w:val="28"/>
        </w:rPr>
        <w:t xml:space="preserve"> </w:t>
      </w:r>
      <w:r w:rsidR="00B14BF6" w:rsidRPr="0089767A">
        <w:rPr>
          <w:rFonts w:ascii="Times New Roman" w:hAnsi="Times New Roman"/>
          <w:noProof/>
          <w:sz w:val="28"/>
          <w:szCs w:val="28"/>
        </w:rPr>
        <w:t>Long</w:t>
      </w:r>
      <w:r w:rsidR="00B14BF6" w:rsidRPr="00E7028C">
        <w:rPr>
          <w:rFonts w:ascii="Times New Roman" w:hAnsi="Times New Roman"/>
          <w:noProof/>
          <w:sz w:val="28"/>
          <w:szCs w:val="28"/>
        </w:rPr>
        <w:t xml:space="preserve"> </w:t>
      </w:r>
      <w:r w:rsidR="00B14BF6" w:rsidRPr="0089767A">
        <w:rPr>
          <w:rFonts w:ascii="Times New Roman" w:hAnsi="Times New Roman"/>
          <w:noProof/>
          <w:sz w:val="28"/>
          <w:szCs w:val="28"/>
        </w:rPr>
        <w:t>Learning</w:t>
      </w:r>
      <w:r>
        <w:rPr>
          <w:rFonts w:ascii="Times New Roman" w:hAnsi="Times New Roman"/>
          <w:noProof/>
          <w:sz w:val="28"/>
          <w:szCs w:val="28"/>
        </w:rPr>
        <w:t>»</w:t>
      </w:r>
      <w:r w:rsidR="00B14BF6" w:rsidRPr="00E7028C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В</w:t>
      </w:r>
      <w:r w:rsidR="00B14BF6" w:rsidRPr="00E7028C">
        <w:rPr>
          <w:rFonts w:ascii="Times New Roman" w:hAnsi="Times New Roman"/>
          <w:noProof/>
          <w:sz w:val="28"/>
          <w:szCs w:val="28"/>
        </w:rPr>
        <w:t xml:space="preserve"> 2013 году внедрены 3 образовательные программы магистратуры, однозначно востребованные и реализуемые совместно с зарубежными известными университетами, имеющими устойчивые научны</w:t>
      </w:r>
      <w:r>
        <w:rPr>
          <w:rFonts w:ascii="Times New Roman" w:hAnsi="Times New Roman"/>
          <w:noProof/>
          <w:sz w:val="28"/>
          <w:szCs w:val="28"/>
        </w:rPr>
        <w:t>е связи с Томским университетом, р</w:t>
      </w:r>
      <w:r w:rsidR="00B14BF6" w:rsidRPr="00E7028C">
        <w:rPr>
          <w:rFonts w:ascii="Times New Roman" w:hAnsi="Times New Roman"/>
          <w:noProof/>
          <w:sz w:val="28"/>
          <w:szCs w:val="28"/>
        </w:rPr>
        <w:t>еализовывались 6 ранее запущенных программ подготовки аспирантов с совместным научным руководством НПР ТГУ и ведущих ученых зарубежных университетов. Кроме разработанных и реализуемых основных образовательных программ разработаны и реализуются</w:t>
      </w:r>
      <w:r>
        <w:rPr>
          <w:rFonts w:ascii="Times New Roman" w:hAnsi="Times New Roman"/>
          <w:noProof/>
          <w:sz w:val="28"/>
          <w:szCs w:val="28"/>
        </w:rPr>
        <w:t xml:space="preserve"> 37 программ</w:t>
      </w:r>
      <w:r w:rsidR="00B14BF6" w:rsidRPr="00E7028C">
        <w:rPr>
          <w:rFonts w:ascii="Times New Roman" w:hAnsi="Times New Roman"/>
          <w:noProof/>
          <w:sz w:val="28"/>
          <w:szCs w:val="28"/>
        </w:rPr>
        <w:t xml:space="preserve"> модулей (дисциплин) на английском языке для подготовки магистров по 4 направлениям.</w:t>
      </w:r>
      <w:r>
        <w:rPr>
          <w:rFonts w:ascii="Times New Roman" w:hAnsi="Times New Roman"/>
          <w:noProof/>
          <w:sz w:val="28"/>
          <w:szCs w:val="28"/>
        </w:rPr>
        <w:t xml:space="preserve"> Было</w:t>
      </w:r>
      <w:r w:rsidR="00B14BF6" w:rsidRPr="00E7028C">
        <w:rPr>
          <w:rFonts w:ascii="Times New Roman" w:hAnsi="Times New Roman"/>
          <w:noProof/>
          <w:sz w:val="28"/>
          <w:szCs w:val="28"/>
        </w:rPr>
        <w:t xml:space="preserve"> приглашен</w:t>
      </w:r>
      <w:r>
        <w:rPr>
          <w:rFonts w:ascii="Times New Roman" w:hAnsi="Times New Roman"/>
          <w:noProof/>
          <w:sz w:val="28"/>
          <w:szCs w:val="28"/>
        </w:rPr>
        <w:t>о 5</w:t>
      </w:r>
      <w:r w:rsidR="00B14BF6" w:rsidRPr="00E7028C">
        <w:rPr>
          <w:rFonts w:ascii="Times New Roman" w:hAnsi="Times New Roman"/>
          <w:noProof/>
          <w:sz w:val="28"/>
          <w:szCs w:val="28"/>
        </w:rPr>
        <w:t xml:space="preserve"> профессоров и преподавателей из ведущих зарубежных и рос</w:t>
      </w:r>
      <w:r>
        <w:rPr>
          <w:rFonts w:ascii="Times New Roman" w:hAnsi="Times New Roman"/>
          <w:noProof/>
          <w:sz w:val="28"/>
          <w:szCs w:val="28"/>
        </w:rPr>
        <w:t>сийских университетов.</w:t>
      </w:r>
    </w:p>
    <w:p w:rsidR="00E7028C" w:rsidRDefault="00B14BF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В 2013 г. разработано пять сетевых программ подготовки кадров для инновационных предприятий и предприятий, развивающих наукоемкое и высокотехнологичное производство, в том числе особой экономической зоны технико-внедренческого типа «Томск» и отраслевых кластеров. </w:t>
      </w:r>
    </w:p>
    <w:p w:rsidR="00B14BF6" w:rsidRPr="005E6EB0" w:rsidRDefault="0089767A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Для реализации с</w:t>
      </w:r>
      <w:r w:rsidRPr="0089767A">
        <w:rPr>
          <w:rFonts w:ascii="Times New Roman" w:hAnsi="Times New Roman"/>
          <w:noProof/>
          <w:sz w:val="28"/>
          <w:szCs w:val="28"/>
        </w:rPr>
        <w:t>тратегическ</w:t>
      </w:r>
      <w:r>
        <w:rPr>
          <w:rFonts w:ascii="Times New Roman" w:hAnsi="Times New Roman"/>
          <w:noProof/>
          <w:sz w:val="28"/>
          <w:szCs w:val="28"/>
        </w:rPr>
        <w:t>ой инициативы</w:t>
      </w:r>
      <w:r w:rsidRPr="0089767A">
        <w:rPr>
          <w:rFonts w:ascii="Times New Roman" w:hAnsi="Times New Roman"/>
          <w:noProof/>
          <w:sz w:val="28"/>
          <w:szCs w:val="28"/>
        </w:rPr>
        <w:t xml:space="preserve"> 2</w:t>
      </w:r>
      <w:r w:rsidRPr="0089767A">
        <w:rPr>
          <w:rFonts w:ascii="Times New Roman" w:hAnsi="Times New Roman"/>
          <w:noProof/>
          <w:sz w:val="28"/>
          <w:szCs w:val="28"/>
        </w:rPr>
        <w:tab/>
        <w:t>Привлечение и развитие ключевого персонала вуза, рост качества исследовательского и профессорско-преподавательского состава («Кадры новой формации»)</w:t>
      </w:r>
      <w:r>
        <w:rPr>
          <w:rFonts w:ascii="Times New Roman" w:hAnsi="Times New Roman"/>
          <w:noProof/>
          <w:sz w:val="28"/>
          <w:szCs w:val="28"/>
        </w:rPr>
        <w:t xml:space="preserve"> в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 декабре 2013 г. создан Департамент развития человеческих ресурсов</w:t>
      </w:r>
      <w:r w:rsidR="00604C3E" w:rsidRPr="00604C3E">
        <w:rPr>
          <w:rFonts w:ascii="Times New Roman" w:hAnsi="Times New Roman"/>
          <w:noProof/>
          <w:sz w:val="28"/>
          <w:szCs w:val="28"/>
        </w:rPr>
        <w:t xml:space="preserve"> для обеспечения повышения эффективности деятельности управленческого, профессорско-преподавательского и научно-педагогического состава ТГУ</w:t>
      </w:r>
      <w:r w:rsidR="00B14BF6" w:rsidRPr="005E6EB0">
        <w:rPr>
          <w:rFonts w:ascii="Times New Roman" w:hAnsi="Times New Roman"/>
          <w:noProof/>
          <w:sz w:val="28"/>
          <w:szCs w:val="28"/>
        </w:rPr>
        <w:t>.</w:t>
      </w:r>
      <w:r w:rsidR="00604C3E">
        <w:rPr>
          <w:rFonts w:ascii="Times New Roman" w:hAnsi="Times New Roman"/>
          <w:noProof/>
          <w:sz w:val="28"/>
          <w:szCs w:val="28"/>
        </w:rPr>
        <w:t xml:space="preserve"> </w:t>
      </w:r>
      <w:r w:rsidR="00604C3E" w:rsidRPr="00604C3E">
        <w:rPr>
          <w:rFonts w:ascii="Times New Roman" w:hAnsi="Times New Roman"/>
          <w:noProof/>
          <w:sz w:val="28"/>
          <w:szCs w:val="28"/>
        </w:rPr>
        <w:t>Б</w:t>
      </w:r>
      <w:r w:rsidR="00B14BF6" w:rsidRPr="00604C3E">
        <w:rPr>
          <w:rFonts w:ascii="Times New Roman" w:hAnsi="Times New Roman"/>
          <w:noProof/>
          <w:sz w:val="28"/>
          <w:szCs w:val="28"/>
        </w:rPr>
        <w:t>ыло р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азработано и согласовано Положение «Об организации работы с кадровым резервом Томского государственного университета», которое определяет </w:t>
      </w:r>
      <w:r w:rsidR="00B14BF6" w:rsidRPr="00604C3E">
        <w:rPr>
          <w:rFonts w:ascii="Times New Roman" w:hAnsi="Times New Roman"/>
          <w:noProof/>
          <w:sz w:val="28"/>
          <w:szCs w:val="28"/>
        </w:rPr>
        <w:t>структуру кадрового резерва</w:t>
      </w:r>
      <w:r w:rsidR="00604C3E">
        <w:rPr>
          <w:rFonts w:ascii="Times New Roman" w:hAnsi="Times New Roman"/>
          <w:noProof/>
          <w:sz w:val="28"/>
          <w:szCs w:val="28"/>
        </w:rPr>
        <w:t xml:space="preserve"> и</w:t>
      </w:r>
      <w:r w:rsidR="00B14BF6" w:rsidRPr="00604C3E">
        <w:rPr>
          <w:rFonts w:ascii="Times New Roman" w:hAnsi="Times New Roman"/>
          <w:noProof/>
          <w:sz w:val="28"/>
          <w:szCs w:val="28"/>
        </w:rPr>
        <w:t xml:space="preserve"> организацию работы с </w:t>
      </w:r>
      <w:r w:rsidR="00604C3E">
        <w:rPr>
          <w:rFonts w:ascii="Times New Roman" w:hAnsi="Times New Roman"/>
          <w:noProof/>
          <w:sz w:val="28"/>
          <w:szCs w:val="28"/>
        </w:rPr>
        <w:t>ним.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04C3E" w:rsidRPr="005E6EB0" w:rsidRDefault="00604C3E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="00B14BF6" w:rsidRPr="005E6EB0">
        <w:rPr>
          <w:rFonts w:ascii="Times New Roman" w:hAnsi="Times New Roman"/>
          <w:noProof/>
          <w:sz w:val="28"/>
          <w:szCs w:val="28"/>
        </w:rPr>
        <w:t>оздан</w:t>
      </w:r>
      <w:r>
        <w:rPr>
          <w:rFonts w:ascii="Times New Roman" w:hAnsi="Times New Roman"/>
          <w:noProof/>
          <w:sz w:val="28"/>
          <w:szCs w:val="28"/>
        </w:rPr>
        <w:t>а общеуниверситетская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 баз</w:t>
      </w:r>
      <w:r>
        <w:rPr>
          <w:rFonts w:ascii="Times New Roman" w:hAnsi="Times New Roman"/>
          <w:noProof/>
          <w:sz w:val="28"/>
          <w:szCs w:val="28"/>
        </w:rPr>
        <w:t>а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 данных, в которой содержится информация по всем иностранным ученым, с которыми на основании потребностей и опыта сотрудничества, ТГУ рассматривает согласованную перспективу трудоустройства. На сегодняшний день база данных состоит из 93 зарубежных специалистов из ведущих университетов мира. </w:t>
      </w:r>
      <w:r>
        <w:rPr>
          <w:rFonts w:ascii="Times New Roman" w:hAnsi="Times New Roman"/>
          <w:noProof/>
          <w:sz w:val="28"/>
          <w:szCs w:val="28"/>
        </w:rPr>
        <w:t>П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од руководством ректора </w:t>
      </w:r>
      <w:r>
        <w:rPr>
          <w:rFonts w:ascii="Times New Roman" w:hAnsi="Times New Roman"/>
          <w:noProof/>
          <w:sz w:val="28"/>
          <w:szCs w:val="28"/>
        </w:rPr>
        <w:t xml:space="preserve">создан </w:t>
      </w:r>
      <w:r w:rsidR="00B14BF6" w:rsidRPr="005E6EB0">
        <w:rPr>
          <w:rFonts w:ascii="Times New Roman" w:hAnsi="Times New Roman"/>
          <w:noProof/>
          <w:sz w:val="28"/>
          <w:szCs w:val="28"/>
        </w:rPr>
        <w:t>Комитет по найму зарубежных специалистов, состоящий из начальников общеуниверситетских служб и подразделений</w:t>
      </w:r>
      <w:r>
        <w:rPr>
          <w:rFonts w:ascii="Times New Roman" w:hAnsi="Times New Roman"/>
          <w:noProof/>
          <w:sz w:val="28"/>
          <w:szCs w:val="28"/>
        </w:rPr>
        <w:t>.</w:t>
      </w:r>
      <w:r w:rsidR="00B14BF6" w:rsidRPr="005E6EB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04C3E" w:rsidRDefault="00B14BF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>В 2013 г. в ТГУ было трудоустроено 14 зарубежных ученых</w:t>
      </w:r>
      <w:r w:rsidR="00604C3E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B14BF6" w:rsidRPr="0089767A" w:rsidRDefault="00B14BF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Разработка конкурентной системы мотивации является необходимым  условием привлечения научно-педагогических работников и повышения кадрового потенциала университета. </w:t>
      </w:r>
      <w:r w:rsidRPr="0089767A">
        <w:rPr>
          <w:rFonts w:ascii="Times New Roman" w:hAnsi="Times New Roman"/>
          <w:noProof/>
          <w:sz w:val="28"/>
          <w:szCs w:val="28"/>
        </w:rPr>
        <w:t xml:space="preserve">Главным  инструментом обеспечения данного процесса </w:t>
      </w:r>
      <w:r w:rsidR="00604C3E" w:rsidRPr="0089767A">
        <w:rPr>
          <w:rFonts w:ascii="Times New Roman" w:hAnsi="Times New Roman"/>
          <w:noProof/>
          <w:sz w:val="28"/>
          <w:szCs w:val="28"/>
        </w:rPr>
        <w:t>является «эффективный контракт»</w:t>
      </w:r>
      <w:r w:rsidRPr="0089767A">
        <w:rPr>
          <w:rFonts w:ascii="Times New Roman" w:hAnsi="Times New Roman"/>
          <w:noProof/>
          <w:sz w:val="28"/>
          <w:szCs w:val="28"/>
        </w:rPr>
        <w:t>.</w:t>
      </w:r>
    </w:p>
    <w:p w:rsidR="00B14BF6" w:rsidRPr="0089767A" w:rsidRDefault="00B14BF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 xml:space="preserve">В 2013 году была разработана модель компетенций для научно-педагогических работников </w:t>
      </w:r>
      <w:r w:rsidR="00604C3E" w:rsidRPr="0089767A">
        <w:rPr>
          <w:rFonts w:ascii="Times New Roman" w:hAnsi="Times New Roman"/>
          <w:noProof/>
          <w:sz w:val="28"/>
          <w:szCs w:val="28"/>
        </w:rPr>
        <w:t>ТГУ.</w:t>
      </w:r>
      <w:r w:rsidRPr="0089767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14BF6" w:rsidRPr="0089767A" w:rsidRDefault="00B14BF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04C3E">
        <w:rPr>
          <w:rFonts w:ascii="Times New Roman" w:hAnsi="Times New Roman"/>
          <w:noProof/>
          <w:sz w:val="28"/>
          <w:szCs w:val="28"/>
        </w:rPr>
        <w:t xml:space="preserve">Реализация стратегической инициативы </w:t>
      </w:r>
      <w:r w:rsidR="0089767A" w:rsidRPr="0089767A">
        <w:rPr>
          <w:rFonts w:ascii="Times New Roman" w:hAnsi="Times New Roman"/>
          <w:noProof/>
          <w:sz w:val="28"/>
          <w:szCs w:val="28"/>
        </w:rPr>
        <w:t>3 Привлечение в ТГУ талантливых студентов и аспирантов («Поколение 2020»)</w:t>
      </w:r>
      <w:r w:rsidR="0089767A">
        <w:rPr>
          <w:rFonts w:ascii="Times New Roman" w:hAnsi="Times New Roman"/>
          <w:noProof/>
          <w:sz w:val="28"/>
          <w:szCs w:val="28"/>
        </w:rPr>
        <w:t xml:space="preserve"> </w:t>
      </w:r>
      <w:r w:rsidRPr="00604C3E">
        <w:rPr>
          <w:rFonts w:ascii="Times New Roman" w:hAnsi="Times New Roman"/>
          <w:noProof/>
          <w:sz w:val="28"/>
          <w:szCs w:val="28"/>
        </w:rPr>
        <w:t>предусматривает</w:t>
      </w:r>
      <w:r w:rsidR="00604C3E" w:rsidRPr="00604C3E">
        <w:rPr>
          <w:rFonts w:ascii="Times New Roman" w:hAnsi="Times New Roman"/>
          <w:noProof/>
          <w:sz w:val="28"/>
          <w:szCs w:val="28"/>
        </w:rPr>
        <w:t xml:space="preserve"> </w:t>
      </w:r>
      <w:r w:rsidR="00604C3E" w:rsidRPr="00604C3E">
        <w:rPr>
          <w:rFonts w:ascii="Times New Roman" w:hAnsi="Times New Roman"/>
          <w:noProof/>
          <w:sz w:val="28"/>
          <w:szCs w:val="28"/>
        </w:rPr>
        <w:lastRenderedPageBreak/>
        <w:t>увеличение к</w:t>
      </w:r>
      <w:r w:rsidRPr="0089767A">
        <w:rPr>
          <w:rFonts w:ascii="Times New Roman" w:hAnsi="Times New Roman"/>
          <w:noProof/>
          <w:sz w:val="28"/>
          <w:szCs w:val="28"/>
        </w:rPr>
        <w:t>оличеств</w:t>
      </w:r>
      <w:r w:rsidR="00604C3E" w:rsidRPr="0089767A">
        <w:rPr>
          <w:rFonts w:ascii="Times New Roman" w:hAnsi="Times New Roman"/>
          <w:noProof/>
          <w:sz w:val="28"/>
          <w:szCs w:val="28"/>
        </w:rPr>
        <w:t>а</w:t>
      </w:r>
      <w:r w:rsidRPr="0089767A">
        <w:rPr>
          <w:rFonts w:ascii="Times New Roman" w:hAnsi="Times New Roman"/>
          <w:noProof/>
          <w:sz w:val="28"/>
          <w:szCs w:val="28"/>
        </w:rPr>
        <w:t xml:space="preserve"> иностранных обучающихся по основным образовательным программам аспирантуры</w:t>
      </w:r>
      <w:r w:rsidR="00604C3E" w:rsidRPr="0089767A">
        <w:rPr>
          <w:rFonts w:ascii="Times New Roman" w:hAnsi="Times New Roman"/>
          <w:noProof/>
          <w:sz w:val="28"/>
          <w:szCs w:val="28"/>
        </w:rPr>
        <w:t>.</w:t>
      </w:r>
      <w:r w:rsidRPr="0089767A">
        <w:rPr>
          <w:rFonts w:ascii="Times New Roman" w:hAnsi="Times New Roman"/>
          <w:noProof/>
          <w:sz w:val="28"/>
          <w:szCs w:val="28"/>
        </w:rPr>
        <w:t xml:space="preserve"> </w:t>
      </w:r>
      <w:proofErr w:type="gramStart"/>
      <w:r w:rsidR="00604C3E" w:rsidRPr="0089767A">
        <w:rPr>
          <w:rFonts w:ascii="Times New Roman" w:hAnsi="Times New Roman"/>
          <w:noProof/>
          <w:sz w:val="28"/>
          <w:szCs w:val="28"/>
        </w:rPr>
        <w:t>В</w:t>
      </w:r>
      <w:r w:rsidRPr="0089767A">
        <w:rPr>
          <w:rFonts w:ascii="Times New Roman" w:hAnsi="Times New Roman"/>
          <w:noProof/>
          <w:sz w:val="28"/>
          <w:szCs w:val="28"/>
        </w:rPr>
        <w:t xml:space="preserve"> 2013 году </w:t>
      </w:r>
      <w:r w:rsidR="0089767A">
        <w:rPr>
          <w:rFonts w:ascii="Times New Roman" w:hAnsi="Times New Roman"/>
          <w:noProof/>
          <w:sz w:val="28"/>
          <w:szCs w:val="28"/>
        </w:rPr>
        <w:t>это количество</w:t>
      </w:r>
      <w:r w:rsidR="00604C3E" w:rsidRPr="0089767A">
        <w:rPr>
          <w:rFonts w:ascii="Times New Roman" w:hAnsi="Times New Roman"/>
          <w:noProof/>
          <w:sz w:val="28"/>
          <w:szCs w:val="28"/>
        </w:rPr>
        <w:t xml:space="preserve"> </w:t>
      </w:r>
      <w:r w:rsidRPr="0089767A">
        <w:rPr>
          <w:rFonts w:ascii="Times New Roman" w:hAnsi="Times New Roman"/>
          <w:noProof/>
          <w:sz w:val="28"/>
          <w:szCs w:val="28"/>
        </w:rPr>
        <w:t xml:space="preserve">составило 9 человек, количество действующих соглашений о научном соруководстве научной темы аспиранта с ведущими зарубежными университетами </w:t>
      </w:r>
      <w:r w:rsidR="0089767A">
        <w:rPr>
          <w:rFonts w:ascii="Times New Roman" w:hAnsi="Times New Roman"/>
          <w:noProof/>
          <w:sz w:val="28"/>
          <w:szCs w:val="28"/>
        </w:rPr>
        <w:t>-</w:t>
      </w:r>
      <w:r w:rsidRPr="0089767A">
        <w:rPr>
          <w:rFonts w:ascii="Times New Roman" w:hAnsi="Times New Roman"/>
          <w:noProof/>
          <w:sz w:val="28"/>
          <w:szCs w:val="28"/>
        </w:rPr>
        <w:t xml:space="preserve"> 6. </w:t>
      </w:r>
      <w:proofErr w:type="gramEnd"/>
    </w:p>
    <w:p w:rsidR="009510C2" w:rsidRPr="0089767A" w:rsidRDefault="00B14BF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 xml:space="preserve">Создается центр по управлению международными образовательными программами, в функции которого входит координация  и обеспечение реализации программ двойных дипломов, обменных программ, программ включенного обучения. </w:t>
      </w:r>
    </w:p>
    <w:p w:rsidR="00B14BF6" w:rsidRPr="0089767A" w:rsidRDefault="00E65BF2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>По итогам 2013 года общее количество студентов ТГУ, участников международных мероприятий, составило более 557 человек со всех факультетов университета</w:t>
      </w:r>
      <w:r w:rsidR="009510C2" w:rsidRPr="0089767A">
        <w:rPr>
          <w:rFonts w:ascii="Times New Roman" w:hAnsi="Times New Roman"/>
          <w:noProof/>
          <w:sz w:val="28"/>
          <w:szCs w:val="28"/>
        </w:rPr>
        <w:t>.</w:t>
      </w:r>
      <w:r w:rsidRPr="0089767A">
        <w:rPr>
          <w:rFonts w:ascii="Times New Roman" w:hAnsi="Times New Roman"/>
          <w:noProof/>
          <w:sz w:val="28"/>
          <w:szCs w:val="28"/>
        </w:rPr>
        <w:t xml:space="preserve"> В целом объём финансирования, выделенных на поддержку мобильности перспективной молодежи вуза в 2013 году, превысил 10 млн. рублей.</w:t>
      </w:r>
    </w:p>
    <w:p w:rsidR="00E65BF2" w:rsidRPr="005E6EB0" w:rsidRDefault="0089767A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Стратегическая инициатива 4 </w:t>
      </w:r>
      <w:r w:rsidRPr="0089767A">
        <w:rPr>
          <w:rFonts w:ascii="Times New Roman" w:hAnsi="Times New Roman"/>
          <w:noProof/>
          <w:sz w:val="28"/>
          <w:szCs w:val="28"/>
        </w:rPr>
        <w:t>Реализация моделей и практик успешных международных исследовательских университетов по эффективному развитию исследовательской деятельности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65BF2" w:rsidRPr="005E6EB0">
        <w:rPr>
          <w:rFonts w:ascii="Times New Roman" w:hAnsi="Times New Roman"/>
          <w:noProof/>
          <w:sz w:val="28"/>
          <w:szCs w:val="28"/>
        </w:rPr>
        <w:t>является ключевой и предусматривает создание и продвижение 2013 г. двух центров превосходства.</w:t>
      </w:r>
      <w:r w:rsidR="00E65BF2" w:rsidRPr="0089767A">
        <w:rPr>
          <w:rFonts w:ascii="Times New Roman" w:hAnsi="Times New Roman"/>
          <w:noProof/>
          <w:sz w:val="28"/>
          <w:szCs w:val="28"/>
        </w:rPr>
        <w:t xml:space="preserve"> </w:t>
      </w:r>
      <w:r w:rsidR="00E65BF2" w:rsidRPr="005E6EB0">
        <w:rPr>
          <w:rFonts w:ascii="Times New Roman" w:hAnsi="Times New Roman"/>
          <w:noProof/>
          <w:sz w:val="28"/>
          <w:szCs w:val="28"/>
        </w:rPr>
        <w:t>Центр фундаментальной и математической физики.</w:t>
      </w:r>
      <w:r w:rsidR="00E65BF2" w:rsidRPr="0089767A">
        <w:rPr>
          <w:rFonts w:ascii="Times New Roman" w:hAnsi="Times New Roman"/>
          <w:noProof/>
          <w:sz w:val="28"/>
          <w:szCs w:val="28"/>
        </w:rPr>
        <w:t xml:space="preserve"> </w:t>
      </w:r>
      <w:r w:rsidR="00E65BF2" w:rsidRPr="005E6EB0">
        <w:rPr>
          <w:rFonts w:ascii="Times New Roman" w:hAnsi="Times New Roman"/>
          <w:noProof/>
          <w:sz w:val="28"/>
          <w:szCs w:val="28"/>
        </w:rPr>
        <w:t>Центр исследований в области биоты, климата, ландшафта</w:t>
      </w:r>
      <w:r w:rsidR="00E65BF2" w:rsidRPr="0089767A">
        <w:rPr>
          <w:rFonts w:ascii="Times New Roman" w:hAnsi="Times New Roman"/>
          <w:noProof/>
          <w:sz w:val="28"/>
          <w:szCs w:val="28"/>
        </w:rPr>
        <w:t xml:space="preserve">. </w:t>
      </w:r>
      <w:r w:rsidR="00E65BF2" w:rsidRPr="005E6EB0">
        <w:rPr>
          <w:rFonts w:ascii="Times New Roman" w:hAnsi="Times New Roman"/>
          <w:noProof/>
          <w:sz w:val="28"/>
          <w:szCs w:val="28"/>
        </w:rPr>
        <w:t>Утверждены Положения о Центрах, сформированы их Советы, в Центры принято 8 ведущих зарубежных ученых.</w:t>
      </w:r>
    </w:p>
    <w:p w:rsidR="00E65BF2" w:rsidRPr="005E6EB0" w:rsidRDefault="00E65BF2" w:rsidP="00951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В рамках создания (модернизации) лабораторий мирового уровня созданы 4 новых лаборатории по профильным направлениям развития </w:t>
      </w:r>
      <w:r w:rsidR="009510C2">
        <w:rPr>
          <w:rFonts w:ascii="Times New Roman" w:hAnsi="Times New Roman"/>
          <w:noProof/>
          <w:sz w:val="28"/>
          <w:szCs w:val="28"/>
        </w:rPr>
        <w:t>у</w:t>
      </w:r>
      <w:r w:rsidRPr="005E6EB0">
        <w:rPr>
          <w:rFonts w:ascii="Times New Roman" w:hAnsi="Times New Roman"/>
          <w:noProof/>
          <w:sz w:val="28"/>
          <w:szCs w:val="28"/>
        </w:rPr>
        <w:t>ниверситета</w:t>
      </w:r>
      <w:r w:rsidR="009510C2">
        <w:rPr>
          <w:rFonts w:ascii="Times New Roman" w:hAnsi="Times New Roman"/>
          <w:noProof/>
          <w:sz w:val="28"/>
          <w:szCs w:val="28"/>
        </w:rPr>
        <w:t>. У</w:t>
      </w:r>
      <w:r w:rsidRPr="005E6EB0">
        <w:rPr>
          <w:rFonts w:ascii="Times New Roman" w:hAnsi="Times New Roman"/>
          <w:noProof/>
          <w:sz w:val="28"/>
          <w:szCs w:val="28"/>
        </w:rPr>
        <w:t>ч</w:t>
      </w:r>
      <w:r w:rsidR="009510C2">
        <w:rPr>
          <w:rFonts w:ascii="Times New Roman" w:hAnsi="Times New Roman"/>
          <w:noProof/>
          <w:sz w:val="28"/>
          <w:szCs w:val="28"/>
        </w:rPr>
        <w:t>итывая</w:t>
      </w:r>
      <w:r w:rsidRPr="005E6EB0">
        <w:rPr>
          <w:rFonts w:ascii="Times New Roman" w:hAnsi="Times New Roman"/>
          <w:noProof/>
          <w:sz w:val="28"/>
          <w:szCs w:val="28"/>
        </w:rPr>
        <w:t xml:space="preserve"> средства Программы развития ТГУ и Программы повышения конкурентоспособности, то общий объем средств, направленных на выполнение НИОКР, инфраструктурное и инновационное развитие науки в университете в 2013 году составил 1793950,2 тыс. руб. </w:t>
      </w:r>
    </w:p>
    <w:p w:rsidR="00E65BF2" w:rsidRPr="005E6EB0" w:rsidRDefault="00E65BF2" w:rsidP="00951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>Помимо этого, на предприятиях инновационного пояса ТГУ, созданных в соответствии с федеральным законом №217</w:t>
      </w:r>
      <w:r w:rsidR="009510C2">
        <w:rPr>
          <w:rFonts w:ascii="Times New Roman" w:hAnsi="Times New Roman"/>
          <w:noProof/>
          <w:sz w:val="28"/>
          <w:szCs w:val="28"/>
        </w:rPr>
        <w:t>-ФЗ и предприятиях, с которыми у</w:t>
      </w:r>
      <w:r w:rsidRPr="005E6EB0">
        <w:rPr>
          <w:rFonts w:ascii="Times New Roman" w:hAnsi="Times New Roman"/>
          <w:noProof/>
          <w:sz w:val="28"/>
          <w:szCs w:val="28"/>
        </w:rPr>
        <w:t xml:space="preserve">ниверситет имеет договоры о совместном владении патентами, с использованием </w:t>
      </w:r>
      <w:r w:rsidR="009510C2">
        <w:rPr>
          <w:rFonts w:ascii="Times New Roman" w:hAnsi="Times New Roman"/>
          <w:noProof/>
          <w:sz w:val="28"/>
          <w:szCs w:val="28"/>
        </w:rPr>
        <w:t>интеллектуальной собственности у</w:t>
      </w:r>
      <w:r w:rsidRPr="005E6EB0">
        <w:rPr>
          <w:rFonts w:ascii="Times New Roman" w:hAnsi="Times New Roman"/>
          <w:noProof/>
          <w:sz w:val="28"/>
          <w:szCs w:val="28"/>
        </w:rPr>
        <w:t xml:space="preserve">ниверситета произведено высокотехнологической продукции на 1172147,7 тыс. руб. </w:t>
      </w:r>
    </w:p>
    <w:p w:rsidR="00E65BF2" w:rsidRPr="005E6EB0" w:rsidRDefault="00E65BF2" w:rsidP="00951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>Создан Центр содействия публикационной активности сотр</w:t>
      </w:r>
      <w:r w:rsidR="009510C2">
        <w:rPr>
          <w:rFonts w:ascii="Times New Roman" w:hAnsi="Times New Roman"/>
          <w:noProof/>
          <w:sz w:val="28"/>
          <w:szCs w:val="28"/>
        </w:rPr>
        <w:t>удников, аспирантов, студентов у</w:t>
      </w:r>
      <w:r w:rsidRPr="005E6EB0">
        <w:rPr>
          <w:rFonts w:ascii="Times New Roman" w:hAnsi="Times New Roman"/>
          <w:noProof/>
          <w:sz w:val="28"/>
          <w:szCs w:val="28"/>
        </w:rPr>
        <w:t xml:space="preserve">ниверситета в международных научных и научно-популярных журналах. </w:t>
      </w:r>
    </w:p>
    <w:p w:rsidR="00E65BF2" w:rsidRDefault="00E65BF2" w:rsidP="00E65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>Создана международная рабочая группа по осуществлению международного продвижения ТГУ.</w:t>
      </w:r>
      <w:r w:rsidR="009510C2">
        <w:rPr>
          <w:rFonts w:ascii="Times New Roman" w:hAnsi="Times New Roman"/>
          <w:noProof/>
          <w:sz w:val="28"/>
          <w:szCs w:val="28"/>
        </w:rPr>
        <w:t xml:space="preserve"> </w:t>
      </w:r>
      <w:r w:rsidRPr="005E6EB0">
        <w:rPr>
          <w:rFonts w:ascii="Times New Roman" w:hAnsi="Times New Roman"/>
          <w:noProof/>
          <w:sz w:val="28"/>
          <w:szCs w:val="28"/>
        </w:rPr>
        <w:t>Разработаны основные направления работы кампании</w:t>
      </w:r>
      <w:r w:rsidR="009510C2">
        <w:rPr>
          <w:rFonts w:ascii="Times New Roman" w:hAnsi="Times New Roman"/>
          <w:noProof/>
          <w:sz w:val="28"/>
          <w:szCs w:val="28"/>
        </w:rPr>
        <w:t>, разработан план создания</w:t>
      </w:r>
      <w:r w:rsidRPr="005E6EB0">
        <w:rPr>
          <w:rFonts w:ascii="Times New Roman" w:hAnsi="Times New Roman"/>
          <w:noProof/>
          <w:sz w:val="28"/>
          <w:szCs w:val="28"/>
        </w:rPr>
        <w:t xml:space="preserve"> коммуникационной сети ТГУ в странах Европы</w:t>
      </w:r>
      <w:r w:rsidR="009510C2">
        <w:rPr>
          <w:rFonts w:ascii="Times New Roman" w:hAnsi="Times New Roman"/>
          <w:noProof/>
          <w:sz w:val="28"/>
          <w:szCs w:val="28"/>
        </w:rPr>
        <w:t>.</w:t>
      </w:r>
    </w:p>
    <w:p w:rsidR="009510C2" w:rsidRPr="0011410D" w:rsidRDefault="005A540B" w:rsidP="00951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Ключевым моментом в реализации Стратегической инициативы</w:t>
      </w:r>
      <w:r w:rsidRPr="0011410D">
        <w:rPr>
          <w:rFonts w:ascii="Times New Roman" w:hAnsi="Times New Roman"/>
          <w:noProof/>
          <w:sz w:val="28"/>
          <w:szCs w:val="28"/>
        </w:rPr>
        <w:t xml:space="preserve"> 5 «Построение системы управления Университетом и системы управления изменениями»</w:t>
      </w:r>
      <w:r>
        <w:rPr>
          <w:rFonts w:ascii="Times New Roman" w:hAnsi="Times New Roman"/>
          <w:noProof/>
          <w:sz w:val="28"/>
          <w:szCs w:val="28"/>
        </w:rPr>
        <w:t xml:space="preserve"> являются </w:t>
      </w:r>
      <w:r w:rsidR="009510C2" w:rsidRPr="0011410D">
        <w:rPr>
          <w:rFonts w:ascii="Times New Roman" w:hAnsi="Times New Roman"/>
          <w:noProof/>
          <w:sz w:val="28"/>
          <w:szCs w:val="28"/>
        </w:rPr>
        <w:t>институциональны</w:t>
      </w:r>
      <w:r>
        <w:rPr>
          <w:rFonts w:ascii="Times New Roman" w:hAnsi="Times New Roman"/>
          <w:noProof/>
          <w:sz w:val="28"/>
          <w:szCs w:val="28"/>
        </w:rPr>
        <w:t>е изменения</w:t>
      </w:r>
      <w:r w:rsidR="009510C2" w:rsidRPr="0011410D">
        <w:rPr>
          <w:rFonts w:ascii="Times New Roman" w:hAnsi="Times New Roman"/>
          <w:noProof/>
          <w:sz w:val="28"/>
          <w:szCs w:val="28"/>
        </w:rPr>
        <w:t xml:space="preserve"> в организации научно-исследовательской</w:t>
      </w:r>
      <w:r>
        <w:rPr>
          <w:rFonts w:ascii="Times New Roman" w:hAnsi="Times New Roman"/>
          <w:noProof/>
          <w:sz w:val="28"/>
          <w:szCs w:val="28"/>
        </w:rPr>
        <w:t xml:space="preserve"> и образовательной деятельности, </w:t>
      </w:r>
      <w:r w:rsidR="009510C2" w:rsidRPr="0011410D">
        <w:rPr>
          <w:rFonts w:ascii="Times New Roman" w:hAnsi="Times New Roman"/>
          <w:noProof/>
          <w:sz w:val="28"/>
          <w:szCs w:val="28"/>
        </w:rPr>
        <w:t>создани</w:t>
      </w:r>
      <w:r>
        <w:rPr>
          <w:rFonts w:ascii="Times New Roman" w:hAnsi="Times New Roman"/>
          <w:noProof/>
          <w:sz w:val="28"/>
          <w:szCs w:val="28"/>
        </w:rPr>
        <w:t>е</w:t>
      </w:r>
      <w:r w:rsidR="009510C2" w:rsidRPr="0011410D">
        <w:rPr>
          <w:rFonts w:ascii="Times New Roman" w:hAnsi="Times New Roman"/>
          <w:noProof/>
          <w:sz w:val="28"/>
          <w:szCs w:val="28"/>
        </w:rPr>
        <w:t xml:space="preserve"> </w:t>
      </w:r>
      <w:r w:rsidR="009510C2" w:rsidRPr="0011410D">
        <w:rPr>
          <w:rFonts w:ascii="Times New Roman" w:hAnsi="Times New Roman"/>
          <w:noProof/>
          <w:sz w:val="28"/>
          <w:szCs w:val="28"/>
        </w:rPr>
        <w:lastRenderedPageBreak/>
        <w:t>устойчивых, самоподдерживающих изменений; соединени</w:t>
      </w:r>
      <w:r>
        <w:rPr>
          <w:rFonts w:ascii="Times New Roman" w:hAnsi="Times New Roman"/>
          <w:noProof/>
          <w:sz w:val="28"/>
          <w:szCs w:val="28"/>
        </w:rPr>
        <w:t>е</w:t>
      </w:r>
      <w:r w:rsidR="009510C2" w:rsidRPr="0011410D">
        <w:rPr>
          <w:rFonts w:ascii="Times New Roman" w:hAnsi="Times New Roman"/>
          <w:noProof/>
          <w:sz w:val="28"/>
          <w:szCs w:val="28"/>
        </w:rPr>
        <w:t xml:space="preserve"> разных контуров управления под проектные задачи развития.</w:t>
      </w:r>
    </w:p>
    <w:p w:rsidR="009510C2" w:rsidRPr="0009563D" w:rsidRDefault="009510C2" w:rsidP="00951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</w:t>
      </w:r>
      <w:r w:rsidRPr="0009563D">
        <w:rPr>
          <w:rFonts w:ascii="Times New Roman" w:hAnsi="Times New Roman"/>
          <w:noProof/>
          <w:sz w:val="28"/>
          <w:szCs w:val="28"/>
        </w:rPr>
        <w:t xml:space="preserve">овая </w:t>
      </w:r>
      <w:r>
        <w:rPr>
          <w:rFonts w:ascii="Times New Roman" w:hAnsi="Times New Roman"/>
          <w:noProof/>
          <w:sz w:val="28"/>
          <w:szCs w:val="28"/>
        </w:rPr>
        <w:t xml:space="preserve">модель </w:t>
      </w:r>
      <w:r w:rsidRPr="0009563D">
        <w:rPr>
          <w:rFonts w:ascii="Times New Roman" w:hAnsi="Times New Roman"/>
          <w:noProof/>
          <w:sz w:val="28"/>
          <w:szCs w:val="28"/>
        </w:rPr>
        <w:t>управления</w:t>
      </w:r>
      <w:r>
        <w:rPr>
          <w:rFonts w:ascii="Times New Roman" w:hAnsi="Times New Roman"/>
          <w:noProof/>
          <w:sz w:val="28"/>
          <w:szCs w:val="28"/>
        </w:rPr>
        <w:t xml:space="preserve"> университетом</w:t>
      </w:r>
      <w:r w:rsidRPr="0009563D">
        <w:rPr>
          <w:rFonts w:ascii="Times New Roman" w:hAnsi="Times New Roman"/>
          <w:noProof/>
          <w:sz w:val="28"/>
          <w:szCs w:val="28"/>
        </w:rPr>
        <w:t xml:space="preserve"> опирается на матричные принципы организации, проектный, транс-дисциплинарный подход</w:t>
      </w:r>
      <w:r>
        <w:rPr>
          <w:rFonts w:ascii="Times New Roman" w:hAnsi="Times New Roman"/>
          <w:noProof/>
          <w:sz w:val="28"/>
          <w:szCs w:val="28"/>
        </w:rPr>
        <w:t>, ориентируется</w:t>
      </w:r>
      <w:r w:rsidRPr="0009563D">
        <w:rPr>
          <w:rFonts w:ascii="Times New Roman" w:hAnsi="Times New Roman"/>
          <w:noProof/>
          <w:sz w:val="28"/>
          <w:szCs w:val="28"/>
        </w:rPr>
        <w:t xml:space="preserve"> на корпоративных заказчиков</w:t>
      </w:r>
      <w:r>
        <w:rPr>
          <w:rFonts w:ascii="Times New Roman" w:hAnsi="Times New Roman"/>
          <w:noProof/>
          <w:sz w:val="28"/>
          <w:szCs w:val="28"/>
        </w:rPr>
        <w:t>, внутренних</w:t>
      </w:r>
      <w:r w:rsidRPr="0009563D">
        <w:rPr>
          <w:rFonts w:ascii="Times New Roman" w:hAnsi="Times New Roman"/>
          <w:noProof/>
          <w:sz w:val="28"/>
          <w:szCs w:val="28"/>
        </w:rPr>
        <w:t xml:space="preserve"> и внешних стейкхолдеров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Pr="0009563D">
        <w:rPr>
          <w:rFonts w:ascii="Times New Roman" w:hAnsi="Times New Roman"/>
          <w:noProof/>
          <w:sz w:val="28"/>
          <w:szCs w:val="28"/>
        </w:rPr>
        <w:t>ответственность за измеримый результат работы и профессиональную</w:t>
      </w:r>
      <w:r>
        <w:rPr>
          <w:rFonts w:ascii="Times New Roman" w:hAnsi="Times New Roman"/>
          <w:noProof/>
          <w:sz w:val="28"/>
          <w:szCs w:val="28"/>
        </w:rPr>
        <w:t xml:space="preserve"> систему управления персоналом, создает</w:t>
      </w:r>
      <w:r w:rsidRPr="0009563D">
        <w:rPr>
          <w:rFonts w:ascii="Times New Roman" w:hAnsi="Times New Roman"/>
          <w:noProof/>
          <w:sz w:val="28"/>
          <w:szCs w:val="28"/>
        </w:rPr>
        <w:t xml:space="preserve"> механизм самоподдерживающих изменений и форми</w:t>
      </w:r>
      <w:r>
        <w:rPr>
          <w:rFonts w:ascii="Times New Roman" w:hAnsi="Times New Roman"/>
          <w:noProof/>
          <w:sz w:val="28"/>
          <w:szCs w:val="28"/>
        </w:rPr>
        <w:t>рует внутреннюю мотивацию научно-педагогических</w:t>
      </w:r>
      <w:r w:rsidRPr="0009563D">
        <w:rPr>
          <w:rFonts w:ascii="Times New Roman" w:hAnsi="Times New Roman"/>
          <w:noProof/>
          <w:sz w:val="28"/>
          <w:szCs w:val="28"/>
        </w:rPr>
        <w:t xml:space="preserve"> работников ТГУ.</w:t>
      </w:r>
    </w:p>
    <w:p w:rsidR="009510C2" w:rsidRDefault="009510C2" w:rsidP="00951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1410D">
        <w:rPr>
          <w:rFonts w:ascii="Times New Roman" w:hAnsi="Times New Roman"/>
          <w:noProof/>
          <w:sz w:val="28"/>
          <w:szCs w:val="28"/>
        </w:rPr>
        <w:t>Переход к новой модели предусматривает смену управленческой команды, реформирования служб и подразделений в логике выбора приоритетов, отказ от неэффективных направлений деятельности с повышением эффективности труда, введение эффективных контрактов.</w:t>
      </w:r>
    </w:p>
    <w:p w:rsidR="009510C2" w:rsidRPr="0011410D" w:rsidRDefault="009510C2" w:rsidP="005A5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1410D">
        <w:rPr>
          <w:rFonts w:ascii="Times New Roman" w:hAnsi="Times New Roman"/>
          <w:noProof/>
          <w:sz w:val="28"/>
          <w:szCs w:val="28"/>
        </w:rPr>
        <w:t xml:space="preserve">Для управления процессом трансформации и обеспечения координации реализации стратегических инициатив дорожной карты в ТГУ был создан </w:t>
      </w:r>
      <w:r w:rsidR="005A540B">
        <w:rPr>
          <w:rFonts w:ascii="Times New Roman" w:hAnsi="Times New Roman"/>
          <w:noProof/>
          <w:sz w:val="28"/>
          <w:szCs w:val="28"/>
        </w:rPr>
        <w:t>офис стратегического управления</w:t>
      </w:r>
      <w:r w:rsidRPr="0011410D">
        <w:rPr>
          <w:rFonts w:ascii="Times New Roman" w:hAnsi="Times New Roman"/>
          <w:noProof/>
          <w:sz w:val="28"/>
          <w:szCs w:val="28"/>
        </w:rPr>
        <w:t>,</w:t>
      </w:r>
      <w:r w:rsidR="005A540B">
        <w:rPr>
          <w:rFonts w:ascii="Times New Roman" w:hAnsi="Times New Roman"/>
          <w:noProof/>
          <w:sz w:val="28"/>
          <w:szCs w:val="28"/>
        </w:rPr>
        <w:t xml:space="preserve"> который</w:t>
      </w:r>
      <w:r w:rsidRPr="0011410D">
        <w:rPr>
          <w:rFonts w:ascii="Times New Roman" w:hAnsi="Times New Roman"/>
          <w:noProof/>
          <w:sz w:val="28"/>
          <w:szCs w:val="28"/>
        </w:rPr>
        <w:t xml:space="preserve"> обеспечивает реализацию комбинированной модели управления проектами и качество проектного менеджмента в университете. </w:t>
      </w:r>
    </w:p>
    <w:p w:rsidR="00CB6C70" w:rsidRPr="005E6EB0" w:rsidRDefault="00CB6C70" w:rsidP="005A5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В 2013 г. в рамках реализации </w:t>
      </w:r>
      <w:r w:rsidR="0089767A">
        <w:rPr>
          <w:rFonts w:ascii="Times New Roman" w:hAnsi="Times New Roman"/>
          <w:noProof/>
          <w:sz w:val="28"/>
          <w:szCs w:val="28"/>
        </w:rPr>
        <w:t xml:space="preserve">стратегической инициативы 6 </w:t>
      </w:r>
      <w:r w:rsidR="0089767A" w:rsidRPr="0089767A">
        <w:rPr>
          <w:rFonts w:ascii="Times New Roman" w:hAnsi="Times New Roman"/>
          <w:noProof/>
          <w:sz w:val="28"/>
          <w:szCs w:val="28"/>
        </w:rPr>
        <w:t>Повышение привлекательности Университета и города Томска для усиления конкурентоспособности</w:t>
      </w:r>
      <w:r w:rsidR="0089767A">
        <w:rPr>
          <w:rFonts w:ascii="Times New Roman" w:hAnsi="Times New Roman"/>
          <w:noProof/>
          <w:sz w:val="28"/>
          <w:szCs w:val="28"/>
        </w:rPr>
        <w:t xml:space="preserve"> </w:t>
      </w:r>
      <w:r w:rsidRPr="005E6EB0">
        <w:rPr>
          <w:rFonts w:ascii="Times New Roman" w:hAnsi="Times New Roman"/>
          <w:noProof/>
          <w:sz w:val="28"/>
          <w:szCs w:val="28"/>
        </w:rPr>
        <w:t>обеспечен открытый доступ для жителей и гостей г. Томска к объектам инфраструктуры ТГУ</w:t>
      </w:r>
      <w:r w:rsidR="005A540B">
        <w:rPr>
          <w:rFonts w:ascii="Times New Roman" w:hAnsi="Times New Roman"/>
          <w:noProof/>
          <w:sz w:val="28"/>
          <w:szCs w:val="28"/>
        </w:rPr>
        <w:t>.</w:t>
      </w:r>
    </w:p>
    <w:p w:rsidR="00CB6C70" w:rsidRPr="0089767A" w:rsidRDefault="00CB6C70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В 2013 г. в ТГУ открыт первый в России «Центр поддержки народных инноваций». </w:t>
      </w:r>
      <w:r w:rsidRPr="0089767A">
        <w:rPr>
          <w:rFonts w:ascii="Times New Roman" w:hAnsi="Times New Roman"/>
          <w:noProof/>
          <w:sz w:val="28"/>
          <w:szCs w:val="28"/>
        </w:rPr>
        <w:t xml:space="preserve">В рамках подготовки проекта «Томск-Умный город» разрабатывается проект Эко-Кампуса ТГУ. </w:t>
      </w:r>
    </w:p>
    <w:p w:rsidR="00CB6C70" w:rsidRPr="0089767A" w:rsidRDefault="00CB6C70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>В рамках организации и систематизации работы с выпускниками ТГУ был создан центр координации работы с выпускниками ТГУ.</w:t>
      </w:r>
    </w:p>
    <w:p w:rsidR="00B440AF" w:rsidRDefault="00B440AF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D03A9">
        <w:rPr>
          <w:rFonts w:ascii="Times New Roman" w:hAnsi="Times New Roman"/>
          <w:noProof/>
          <w:sz w:val="28"/>
          <w:szCs w:val="28"/>
        </w:rPr>
        <w:t>Модернизация сайта ТГУ привела к увеличению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E67AD">
        <w:rPr>
          <w:rFonts w:ascii="Times New Roman" w:hAnsi="Times New Roman"/>
          <w:noProof/>
          <w:sz w:val="28"/>
          <w:szCs w:val="28"/>
        </w:rPr>
        <w:t xml:space="preserve">по итогам 2013 года, показателя PRESENCE (т.е. кол-ва страниц веб-пространства вуза, проиндексированных ПС Google) на 13% и составляет 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Pr="007E67AD">
        <w:rPr>
          <w:rFonts w:ascii="Times New Roman" w:hAnsi="Times New Roman"/>
          <w:noProof/>
          <w:sz w:val="28"/>
          <w:szCs w:val="28"/>
        </w:rPr>
        <w:t>1 360 000 страниц,</w:t>
      </w:r>
      <w:r>
        <w:rPr>
          <w:rFonts w:ascii="Times New Roman" w:hAnsi="Times New Roman"/>
          <w:noProof/>
          <w:sz w:val="28"/>
          <w:szCs w:val="28"/>
        </w:rPr>
        <w:t xml:space="preserve"> что обусло</w:t>
      </w:r>
      <w:r w:rsidRPr="00CD03A9">
        <w:rPr>
          <w:rFonts w:ascii="Times New Roman" w:hAnsi="Times New Roman"/>
          <w:noProof/>
          <w:sz w:val="28"/>
          <w:szCs w:val="28"/>
        </w:rPr>
        <w:t>вливает выполнение показател</w:t>
      </w:r>
      <w:r>
        <w:rPr>
          <w:rFonts w:ascii="Times New Roman" w:hAnsi="Times New Roman"/>
          <w:noProof/>
          <w:sz w:val="28"/>
          <w:szCs w:val="28"/>
        </w:rPr>
        <w:t>я</w:t>
      </w:r>
      <w:r w:rsidRPr="00CD03A9">
        <w:rPr>
          <w:rFonts w:ascii="Times New Roman" w:hAnsi="Times New Roman"/>
          <w:noProof/>
          <w:sz w:val="28"/>
          <w:szCs w:val="28"/>
        </w:rPr>
        <w:t xml:space="preserve"> результативности по стратегической инициативе 7 Развитие внутренних сервисов, обеспечивающих эффективную реализацию мероприятий дорожной карты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440AF" w:rsidRPr="0089767A" w:rsidRDefault="00B440AF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 xml:space="preserve">В ТГУ в результате выполнения комплексных масштабных проектов сложились успешные практики по ключевым направлениям деятельности, воспроизведение которых могло бы способствовать повышению конкурентоспособности университетов. </w:t>
      </w:r>
    </w:p>
    <w:p w:rsidR="00B440AF" w:rsidRPr="0089767A" w:rsidRDefault="00B440AF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>Так, для развития исследований значимым является опыт создания системы сервисов научно-инновационной деятельности, организационного сопровождения и обеспечения НИОКР, а также организации взаимодействия с Академией наук, развития филиалов кафедр в академических институтах и совместных научных лабораторий в ТГУ.</w:t>
      </w:r>
    </w:p>
    <w:p w:rsidR="00B440AF" w:rsidRPr="0089767A" w:rsidRDefault="00B440AF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 xml:space="preserve">В Томском государственном университете сформирована система привлечения молодежи к научным исследованиям, основанная на реализации организационно-финансовых мер по выявлению талантливой молодежи и </w:t>
      </w:r>
      <w:r w:rsidRPr="0089767A">
        <w:rPr>
          <w:rFonts w:ascii="Times New Roman" w:hAnsi="Times New Roman"/>
          <w:noProof/>
          <w:sz w:val="28"/>
          <w:szCs w:val="28"/>
        </w:rPr>
        <w:lastRenderedPageBreak/>
        <w:t>поддержке участия студентов и молодых ученых в научных мероприятиях, конференциях, конкурсах, грантах, стажировках, подготовке и реализации исследовательских проектов; активизации и развитию исследовательских, организационных инициатив студентов и молодых учёных.</w:t>
      </w:r>
    </w:p>
    <w:p w:rsidR="00B440AF" w:rsidRPr="0089767A" w:rsidRDefault="00B440AF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 xml:space="preserve">Заслуживает распространения опыт работы по выявлению, развитию и поддержке одаренных детей и подростков, в том числе на базе дистанционных школ при ТГУ, разработана общероссийская модель взаимодействия вузов и школ по развитию одаренности у детей и подростков на базе дистанционных школ при национальных исследовательских университетах. </w:t>
      </w:r>
    </w:p>
    <w:p w:rsidR="00B440AF" w:rsidRPr="0089767A" w:rsidRDefault="00B440AF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9767A">
        <w:rPr>
          <w:rFonts w:ascii="Times New Roman" w:hAnsi="Times New Roman"/>
          <w:noProof/>
          <w:sz w:val="28"/>
          <w:szCs w:val="28"/>
        </w:rPr>
        <w:t>В рамках развития информационно-коммуникационной среды университета сформирована система организационно-методической поддержки программ дополнительного профессионального образования и электронного обучения.</w:t>
      </w:r>
    </w:p>
    <w:p w:rsidR="00B440AF" w:rsidRPr="0089767A" w:rsidRDefault="00B440AF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89767A">
        <w:rPr>
          <w:rFonts w:ascii="Times New Roman" w:hAnsi="Times New Roman"/>
          <w:noProof/>
          <w:sz w:val="28"/>
          <w:szCs w:val="28"/>
        </w:rPr>
        <w:t>Для реализации третьей роли университета проводятся исследования по различным направлениям регионального развития (проблемы управления образованием, социальной сферы, отношения населения к власти и т.п.), осуществляется экспертиза законопроектов (федеральных и региональных), проектов нормативных актов и управленческих решений (экономических, государственного строительства, уголовной юстиции), проводятся экспертно-аналитические работы по оценке и охране культурных и природных ценностей (археологические раскопки, этнологические исследования, исторические исследования), развивается проект</w:t>
      </w:r>
      <w:proofErr w:type="gramEnd"/>
      <w:r w:rsidRPr="0089767A">
        <w:rPr>
          <w:rFonts w:ascii="Times New Roman" w:hAnsi="Times New Roman"/>
          <w:noProof/>
          <w:sz w:val="28"/>
          <w:szCs w:val="28"/>
        </w:rPr>
        <w:t xml:space="preserve"> «Томский кластер развития образования».</w:t>
      </w:r>
    </w:p>
    <w:p w:rsidR="007D0846" w:rsidRPr="005E6EB0" w:rsidRDefault="007D084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>Реализация дорожной карты в 2013 г. осложнялась следующими обстоятельствами:</w:t>
      </w:r>
    </w:p>
    <w:p w:rsidR="007D0846" w:rsidRPr="005E6EB0" w:rsidRDefault="007D084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1) ограниченными сроками финансирования проекта из средств субсидии в 2013 г., средства поступили в декабре, и, в связи с выполнением процедуры возвращения права расходования остатка средств целевой субсидии 2013 г., возникает проблема финансирования в начале 2014 г из средств субсидии мероприятий Программы, в том числе выполнения взятых ранее обязательств; </w:t>
      </w:r>
    </w:p>
    <w:p w:rsidR="007D0846" w:rsidRPr="005E6EB0" w:rsidRDefault="007D084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 2) ограничением использования средств субсидии по проекту рамками мероприятий, определенных 211 Постановлением Правительства РФ, что сужает направления реализации стратегических инициатив;</w:t>
      </w:r>
    </w:p>
    <w:p w:rsidR="007D0846" w:rsidRPr="005E6EB0" w:rsidRDefault="007D084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>3) особенностями трудового законодательства, ограничивающего темпы введения эффективных контрактов (например, система бессрочных договоров);</w:t>
      </w:r>
    </w:p>
    <w:p w:rsidR="007D0846" w:rsidRPr="005E6EB0" w:rsidRDefault="007D084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>4) особенностями миграционного законодательства, предусматривающими длительную и трудоёмкую процедуру установления трудовых отношений с зарубежными специалистами;</w:t>
      </w:r>
    </w:p>
    <w:p w:rsidR="007D0846" w:rsidRPr="005E6EB0" w:rsidRDefault="007D084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t xml:space="preserve">5) изменениями управленческой модели, изменениями оргструктуры и сменой управленческой команды университета с одновременным запуском работ по реализации Плана мероприятий, что вызывало проблемы кроссфункционального взаимодействия при их выполнении.  </w:t>
      </w:r>
    </w:p>
    <w:p w:rsidR="007D0846" w:rsidRDefault="007D0846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E6EB0">
        <w:rPr>
          <w:rFonts w:ascii="Times New Roman" w:hAnsi="Times New Roman"/>
          <w:noProof/>
          <w:sz w:val="28"/>
          <w:szCs w:val="28"/>
        </w:rPr>
        <w:lastRenderedPageBreak/>
        <w:t>Перечисленные проблемы не являются решающими для достижения показателей и выполнения Проекта повышения конкурентоспособности, но снижают темпы трансформации университета и эффективность проведения мероприятий.</w:t>
      </w:r>
    </w:p>
    <w:p w:rsidR="0089767A" w:rsidRPr="005E6EB0" w:rsidRDefault="0089767A" w:rsidP="008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Достигнутые результаты </w:t>
      </w:r>
      <w:r w:rsidRPr="0089767A">
        <w:rPr>
          <w:rFonts w:ascii="Times New Roman" w:hAnsi="Times New Roman"/>
          <w:noProof/>
          <w:sz w:val="28"/>
          <w:szCs w:val="28"/>
        </w:rPr>
        <w:t>направлены на усиление конкурентоспособности ТГУ в мировом сообществе и позиционирование ТГУ как Интернационального Университета с уникальной культурой, привлекающего как молодых талантов, так и ученых мирового уровня</w:t>
      </w:r>
      <w:r>
        <w:rPr>
          <w:rFonts w:ascii="Times New Roman" w:hAnsi="Times New Roman"/>
          <w:noProof/>
          <w:sz w:val="28"/>
          <w:szCs w:val="28"/>
        </w:rPr>
        <w:t>.</w:t>
      </w:r>
    </w:p>
    <w:sectPr w:rsidR="0089767A" w:rsidRPr="005E6EB0" w:rsidSect="0089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6922"/>
    <w:multiLevelType w:val="hybridMultilevel"/>
    <w:tmpl w:val="F5740EF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76428F3"/>
    <w:multiLevelType w:val="hybridMultilevel"/>
    <w:tmpl w:val="6ACC7A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4D0758F5"/>
    <w:multiLevelType w:val="hybridMultilevel"/>
    <w:tmpl w:val="D292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605A3"/>
    <w:multiLevelType w:val="hybridMultilevel"/>
    <w:tmpl w:val="2EC216F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556A141F"/>
    <w:multiLevelType w:val="hybridMultilevel"/>
    <w:tmpl w:val="8E9C88A8"/>
    <w:lvl w:ilvl="0" w:tplc="0562D33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B17322"/>
    <w:multiLevelType w:val="hybridMultilevel"/>
    <w:tmpl w:val="49304D2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657C18F5"/>
    <w:multiLevelType w:val="hybridMultilevel"/>
    <w:tmpl w:val="0020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F6"/>
    <w:rsid w:val="000866A5"/>
    <w:rsid w:val="001047F8"/>
    <w:rsid w:val="005A540B"/>
    <w:rsid w:val="005E6EB0"/>
    <w:rsid w:val="00604C3E"/>
    <w:rsid w:val="0062555E"/>
    <w:rsid w:val="006F55BF"/>
    <w:rsid w:val="007D0846"/>
    <w:rsid w:val="00812479"/>
    <w:rsid w:val="0089767A"/>
    <w:rsid w:val="00907E89"/>
    <w:rsid w:val="009510C2"/>
    <w:rsid w:val="00A9138B"/>
    <w:rsid w:val="00AD2075"/>
    <w:rsid w:val="00B14BF6"/>
    <w:rsid w:val="00B440AF"/>
    <w:rsid w:val="00CB6C70"/>
    <w:rsid w:val="00DF5E9B"/>
    <w:rsid w:val="00E65BF2"/>
    <w:rsid w:val="00E7028C"/>
    <w:rsid w:val="00F4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D0846"/>
    <w:pPr>
      <w:spacing w:after="0" w:line="240" w:lineRule="auto"/>
      <w:ind w:firstLine="709"/>
      <w:contextualSpacing/>
      <w:jc w:val="both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2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B14BF6"/>
    <w:rPr>
      <w:rFonts w:eastAsia="Times New Roman"/>
      <w:sz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B14BF6"/>
    <w:rPr>
      <w:rFonts w:ascii="Calibri" w:eastAsia="Times New Roman" w:hAnsi="Calibri" w:cs="Times New Roman"/>
      <w:sz w:val="20"/>
      <w:lang w:val="en-US"/>
    </w:rPr>
  </w:style>
  <w:style w:type="paragraph" w:styleId="a5">
    <w:name w:val="List Paragraph"/>
    <w:basedOn w:val="a"/>
    <w:link w:val="a6"/>
    <w:uiPriority w:val="34"/>
    <w:qFormat/>
    <w:rsid w:val="00B14BF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14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E65B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тиль Междустр.интервал:  одинарный"/>
    <w:rsid w:val="00CB6C70"/>
    <w:pPr>
      <w:spacing w:after="0" w:line="240" w:lineRule="auto"/>
    </w:pPr>
    <w:rPr>
      <w:rFonts w:ascii="Calibri" w:eastAsia="Times New Roman" w:hAnsi="Calibri" w:cs="Times New Roman"/>
      <w:kern w:val="1"/>
      <w:szCs w:val="20"/>
    </w:rPr>
  </w:style>
  <w:style w:type="paragraph" w:styleId="a9">
    <w:name w:val="Normal (Web)"/>
    <w:aliases w:val="Обычный (Web),Обычный (веб)1"/>
    <w:basedOn w:val="a"/>
    <w:link w:val="aa"/>
    <w:uiPriority w:val="99"/>
    <w:qFormat/>
    <w:rsid w:val="00CB6C7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CB6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846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2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D0846"/>
    <w:pPr>
      <w:spacing w:after="0" w:line="240" w:lineRule="auto"/>
      <w:ind w:firstLine="709"/>
      <w:contextualSpacing/>
      <w:jc w:val="both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2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B14BF6"/>
    <w:rPr>
      <w:rFonts w:eastAsia="Times New Roman"/>
      <w:sz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B14BF6"/>
    <w:rPr>
      <w:rFonts w:ascii="Calibri" w:eastAsia="Times New Roman" w:hAnsi="Calibri" w:cs="Times New Roman"/>
      <w:sz w:val="20"/>
      <w:lang w:val="en-US"/>
    </w:rPr>
  </w:style>
  <w:style w:type="paragraph" w:styleId="a5">
    <w:name w:val="List Paragraph"/>
    <w:basedOn w:val="a"/>
    <w:link w:val="a6"/>
    <w:uiPriority w:val="34"/>
    <w:qFormat/>
    <w:rsid w:val="00B14BF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14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E65B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тиль Междустр.интервал:  одинарный"/>
    <w:rsid w:val="00CB6C70"/>
    <w:pPr>
      <w:spacing w:after="0" w:line="240" w:lineRule="auto"/>
    </w:pPr>
    <w:rPr>
      <w:rFonts w:ascii="Calibri" w:eastAsia="Times New Roman" w:hAnsi="Calibri" w:cs="Times New Roman"/>
      <w:kern w:val="1"/>
      <w:szCs w:val="20"/>
    </w:rPr>
  </w:style>
  <w:style w:type="paragraph" w:styleId="a9">
    <w:name w:val="Normal (Web)"/>
    <w:aliases w:val="Обычный (Web),Обычный (веб)1"/>
    <w:basedOn w:val="a"/>
    <w:link w:val="aa"/>
    <w:uiPriority w:val="99"/>
    <w:qFormat/>
    <w:rsid w:val="00CB6C7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CB6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846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2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2018-10-17T11:15:00Z</dcterms:created>
  <dcterms:modified xsi:type="dcterms:W3CDTF">2018-10-17T11:15:00Z</dcterms:modified>
</cp:coreProperties>
</file>